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6C" w:rsidRPr="00C8616C" w:rsidRDefault="00BF24F2" w:rsidP="00C8616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.05pt;margin-top:12.85pt;width:391.45pt;height:81.45pt;z-index:251658240;mso-width-relative:page;mso-height-relative:page" fillcolor="red" stroked="f">
            <v:textpath style="font-family:&quot;华文中宋&quot;;font-weight:bold" trim="t" fitpath="t" string="滕州市西岗镇人民政府"/>
          </v:shape>
        </w:pict>
      </w: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eastAsia="仿宋_GB2312" w:hAnsi="仿宋" w:cs="仿宋"/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hAnsi="仿宋" w:cs="仿宋"/>
        </w:rPr>
      </w:pPr>
      <w:bookmarkStart w:id="0" w:name="_GoBack"/>
      <w:r>
        <w:rPr>
          <w:rFonts w:ascii="仿宋_GB2312" w:eastAsia="仿宋_GB2312" w:hAnsi="仿宋" w:cs="仿宋" w:hint="eastAsia"/>
          <w:sz w:val="32"/>
          <w:szCs w:val="32"/>
        </w:rPr>
        <w:t>西政发〔202</w:t>
      </w:r>
      <w:r w:rsidR="0045355C">
        <w:rPr>
          <w:rFonts w:ascii="仿宋_GB2312" w:eastAsia="仿宋_GB2312" w:hAnsi="仿宋" w:cs="仿宋" w:hint="eastAsia"/>
          <w:sz w:val="32"/>
          <w:szCs w:val="32"/>
        </w:rPr>
        <w:t>0</w:t>
      </w:r>
      <w:r>
        <w:rPr>
          <w:rFonts w:ascii="仿宋_GB2312" w:eastAsia="仿宋_GB2312" w:hAnsi="仿宋" w:cs="仿宋" w:hint="eastAsia"/>
          <w:sz w:val="32"/>
          <w:szCs w:val="32"/>
        </w:rPr>
        <w:t>〕</w:t>
      </w:r>
      <w:r w:rsidR="009A0B4C">
        <w:rPr>
          <w:rFonts w:ascii="仿宋_GB2312" w:eastAsia="仿宋_GB2312" w:hAnsi="仿宋" w:cs="仿宋" w:hint="eastAsia"/>
          <w:sz w:val="32"/>
          <w:szCs w:val="32"/>
        </w:rPr>
        <w:t>6</w:t>
      </w:r>
      <w:r>
        <w:rPr>
          <w:rFonts w:ascii="仿宋_GB2312" w:eastAsia="仿宋_GB2312" w:hAnsi="仿宋" w:cs="仿宋" w:hint="eastAsia"/>
          <w:sz w:val="32"/>
          <w:szCs w:val="32"/>
        </w:rPr>
        <w:t>号</w:t>
      </w:r>
    </w:p>
    <w:bookmarkEnd w:id="0"/>
    <w:p w:rsidR="00C8616C" w:rsidRPr="00C8616C" w:rsidRDefault="00C8616C" w:rsidP="00C8616C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0CBE4" wp14:editId="4F4AB8BA">
                <wp:simplePos x="0" y="0"/>
                <wp:positionH relativeFrom="column">
                  <wp:posOffset>60325</wp:posOffset>
                </wp:positionH>
                <wp:positionV relativeFrom="paragraph">
                  <wp:posOffset>145694</wp:posOffset>
                </wp:positionV>
                <wp:extent cx="5143500" cy="635"/>
                <wp:effectExtent l="0" t="19050" r="0" b="374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1.45pt" to="40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" strokecolor="red" strokeweight="2.25pt">
                <o:lock v:ext="edit" shapetype="f"/>
              </v:line>
            </w:pict>
          </mc:Fallback>
        </mc:AlternateContent>
      </w:r>
    </w:p>
    <w:p w:rsidR="009A0B4C" w:rsidRDefault="009A0B4C" w:rsidP="009A0B4C">
      <w:pPr>
        <w:spacing w:line="640" w:lineRule="exact"/>
        <w:jc w:val="center"/>
        <w:rPr>
          <w:rFonts w:eastAsia="华文中宋"/>
          <w:sz w:val="28"/>
        </w:rPr>
      </w:pPr>
    </w:p>
    <w:p w:rsidR="009A0B4C" w:rsidRDefault="009A0B4C" w:rsidP="009A0B4C">
      <w:pPr>
        <w:spacing w:line="66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西岗镇人民政府</w:t>
      </w:r>
    </w:p>
    <w:p w:rsidR="009A0B4C" w:rsidRDefault="009A0B4C" w:rsidP="009A0B4C">
      <w:pPr>
        <w:spacing w:line="66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2020年财政专项扶贫资金</w:t>
      </w:r>
    </w:p>
    <w:p w:rsidR="009A0B4C" w:rsidRDefault="009A0B4C" w:rsidP="009A0B4C">
      <w:pPr>
        <w:spacing w:line="66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使 用 方 案</w:t>
      </w:r>
    </w:p>
    <w:p w:rsidR="009A0B4C" w:rsidRDefault="009A0B4C" w:rsidP="009A0B4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A0B4C" w:rsidRDefault="009A0B4C" w:rsidP="009A0B4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2020年是全面建成小康社会目标实现之年，是脱贫攻坚全面收官之年。</w:t>
      </w:r>
      <w:r>
        <w:rPr>
          <w:rFonts w:ascii="仿宋_GB2312" w:eastAsia="仿宋_GB2312" w:hint="eastAsia"/>
          <w:sz w:val="32"/>
          <w:szCs w:val="32"/>
        </w:rPr>
        <w:t>为做好新阶段脱贫攻坚工作，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以决战决胜、全面完成为目标，以排查整改、评估验收为抓手，深入扎实开展“两不愁、三保障”专项提升行动，查缺补漏，补齐短板，持续巩固提升脱贫攻坚成果，确保高质量打赢打好脱贫攻坚战，</w:t>
      </w:r>
      <w:r>
        <w:rPr>
          <w:rFonts w:ascii="仿宋_GB2312" w:eastAsia="仿宋_GB2312" w:hint="eastAsia"/>
          <w:sz w:val="32"/>
          <w:szCs w:val="32"/>
        </w:rPr>
        <w:t>省、枣庄市、滕州市三级财政投入持续加力，资金已陆续到位，为做好我镇2020年度财政专项扶贫资金的使用和监管工作，特制定如下方案：</w:t>
      </w:r>
    </w:p>
    <w:p w:rsidR="009A0B4C" w:rsidRDefault="009A0B4C" w:rsidP="009A0B4C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一、总体思路</w:t>
      </w:r>
    </w:p>
    <w:p w:rsidR="009A0B4C" w:rsidRDefault="009A0B4C" w:rsidP="009A0B4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《滕州市2020年脱贫攻坚工作要点》（滕扶贫组发【2020】1号）为指导，聚力“两不愁三保障”核心指标，把防止返贫摆到更加重要位置，加大老病残深度特困群体帮扶力度，推进开发式扶贫与保障性扶贫相结合，加大财政投入力度，财政专项扶贫资金不足的部分由镇财政兜底，建立稳定脱贫长效机制。</w:t>
      </w:r>
    </w:p>
    <w:p w:rsidR="009A0B4C" w:rsidRDefault="009A0B4C" w:rsidP="009A0B4C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二、资金来源</w:t>
      </w:r>
    </w:p>
    <w:p w:rsidR="009A0B4C" w:rsidRDefault="009A0B4C" w:rsidP="009A0B4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1、2019年结余基金51.54万元</w:t>
      </w:r>
    </w:p>
    <w:p w:rsidR="009A0B4C" w:rsidRDefault="009A0B4C" w:rsidP="009A0B4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2、2019年孝善养老结余资金13.812万元、邻里（亲情）互助结余资金1.77万元、巩固资金结余17万元、统筹资金补充2019年度环境提升补助差额（5.5513万元）后结余9.4487万元，共计结余42.0307万元。</w:t>
      </w:r>
    </w:p>
    <w:p w:rsidR="009A0B4C" w:rsidRDefault="009A0B4C" w:rsidP="009A0B4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3、2020年度“两不愁三保障”和饮水安全提升资金30万元（滕州市级资金）。</w:t>
      </w:r>
    </w:p>
    <w:p w:rsidR="009A0B4C" w:rsidRDefault="009A0B4C" w:rsidP="009A0B4C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三、使用计划</w:t>
      </w:r>
    </w:p>
    <w:p w:rsidR="009A0B4C" w:rsidRDefault="009A0B4C" w:rsidP="009A0B4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根据省、枣庄市分配指导意见，为充分发挥资金使用效益和撬动作用、提高扶贫对象发展能力，我镇加大对重点区域、重点群体投入，激发贫困群众内生动力。</w:t>
      </w:r>
    </w:p>
    <w:p w:rsidR="009A0B4C" w:rsidRDefault="009A0B4C" w:rsidP="009A0B4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（一）2019年</w:t>
      </w:r>
      <w:r>
        <w:rPr>
          <w:rFonts w:ascii="仿宋_GB2312" w:eastAsia="仿宋_GB2312" w:hint="eastAsia"/>
          <w:sz w:val="32"/>
          <w:szCs w:val="32"/>
        </w:rPr>
        <w:t>基金</w:t>
      </w:r>
      <w:r>
        <w:rPr>
          <w:rFonts w:ascii="楷体_GB2312" w:eastAsia="楷体_GB2312" w:hint="eastAsia"/>
          <w:sz w:val="32"/>
          <w:szCs w:val="32"/>
        </w:rPr>
        <w:t>结余51.54万元，2020年</w:t>
      </w:r>
      <w:r>
        <w:rPr>
          <w:rFonts w:ascii="仿宋_GB2312" w:eastAsia="仿宋_GB2312" w:hint="eastAsia"/>
          <w:sz w:val="32"/>
          <w:szCs w:val="32"/>
        </w:rPr>
        <w:t>具体使用方向：</w:t>
      </w:r>
    </w:p>
    <w:p w:rsidR="009A0B4C" w:rsidRDefault="009A0B4C" w:rsidP="009A0B4C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列支21.6万元设立村政服务岗。参照《关于2019年度财政专项扶贫资金分配和加强使用监管的通知》要求，我镇计划为弱劳力或半劳力的贫困户提供村政家政服务岗（公益岗位），每月按照100-300元标准发放报酬，通过签订劳务合同、日常服务考核等监督措施，为贫困户提供就业岗位，引导贫困户勤劳致富。</w:t>
      </w:r>
    </w:p>
    <w:p w:rsidR="009A0B4C" w:rsidRDefault="009A0B4C" w:rsidP="009A0B4C">
      <w:pPr>
        <w:spacing w:line="52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2、</w:t>
      </w:r>
      <w:r>
        <w:rPr>
          <w:rFonts w:ascii="仿宋_GB2312" w:eastAsia="仿宋_GB2312" w:hint="eastAsia"/>
          <w:sz w:val="32"/>
          <w:szCs w:val="32"/>
        </w:rPr>
        <w:t>列支1.62万元用于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发放扶贫补充养老金,围绕老年贫困人口，探索实施“养老扶贫补充保障”等兜底办法，对部分无法落实公益岗位的</w:t>
      </w:r>
      <w:r>
        <w:rPr>
          <w:rFonts w:ascii="仿宋_GB2312" w:eastAsia="仿宋_GB2312" w:cs="仿宋_GB2312"/>
          <w:color w:val="000000"/>
          <w:sz w:val="32"/>
          <w:szCs w:val="32"/>
        </w:rPr>
        <w:t>60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岁以上老年贫困人口，每月发放100元扶贫补充养老金，加大兜底解困力度（参照孝善养老资金使用标准执行）。</w:t>
      </w:r>
    </w:p>
    <w:p w:rsidR="009A0B4C" w:rsidRDefault="009A0B4C" w:rsidP="009A0B4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3、列支28.32万元用于开展亲情互助。对全镇符合条件的失能人员开展亲情互助服务帮扶工作。每人每月100-300元。</w:t>
      </w:r>
    </w:p>
    <w:p w:rsidR="009A0B4C" w:rsidRDefault="009A0B4C" w:rsidP="009A0B4C">
      <w:pPr>
        <w:spacing w:line="52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（二）2019年贫困户巩固资金和统筹资金结余</w:t>
      </w:r>
      <w:r>
        <w:rPr>
          <w:rFonts w:ascii="仿宋_GB2312" w:eastAsia="仿宋_GB2312" w:hint="eastAsia"/>
          <w:sz w:val="32"/>
          <w:szCs w:val="32"/>
        </w:rPr>
        <w:t>42.0307</w:t>
      </w:r>
      <w:r>
        <w:rPr>
          <w:rFonts w:ascii="楷体_GB2312" w:eastAsia="楷体_GB2312" w:hint="eastAsia"/>
          <w:sz w:val="32"/>
          <w:szCs w:val="32"/>
        </w:rPr>
        <w:t>万</w:t>
      </w:r>
      <w:r>
        <w:rPr>
          <w:rFonts w:ascii="楷体_GB2312" w:eastAsia="楷体_GB2312" w:hint="eastAsia"/>
          <w:sz w:val="32"/>
          <w:szCs w:val="32"/>
        </w:rPr>
        <w:lastRenderedPageBreak/>
        <w:t>元，2020年度</w:t>
      </w:r>
      <w:r>
        <w:rPr>
          <w:rFonts w:ascii="仿宋_GB2312" w:eastAsia="仿宋_GB2312" w:hint="eastAsia"/>
          <w:sz w:val="32"/>
          <w:szCs w:val="32"/>
        </w:rPr>
        <w:t>“两不愁三保障”和饮水安全提升资金</w:t>
      </w:r>
      <w:r>
        <w:rPr>
          <w:rFonts w:ascii="楷体_GB2312" w:eastAsia="楷体_GB2312" w:hint="eastAsia"/>
          <w:sz w:val="32"/>
          <w:szCs w:val="32"/>
        </w:rPr>
        <w:t>30万元，2020年</w:t>
      </w:r>
      <w:r>
        <w:rPr>
          <w:rFonts w:ascii="仿宋_GB2312" w:eastAsia="仿宋_GB2312" w:hint="eastAsia"/>
          <w:sz w:val="32"/>
          <w:szCs w:val="32"/>
        </w:rPr>
        <w:t>具体使用方向：</w:t>
      </w:r>
    </w:p>
    <w:p w:rsidR="009A0B4C" w:rsidRDefault="009A0B4C" w:rsidP="009A0B4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1、列支12.42万元用于发放孝善养老资金。</w:t>
      </w:r>
    </w:p>
    <w:p w:rsidR="009A0B4C" w:rsidRDefault="009A0B4C" w:rsidP="009A0B4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于符合孝善养老政策的贫困老人，动员子女按照每位老人每月200元的标准交纳赡养金，镇从“孝善基金”中按照每位贫困老人30%的配套标准给予奖补，经过各村（居）民主评议，将我镇目前符合实施孝善养老条件的70岁以上老人以及60岁病残老人纳入孝善养老名单。</w:t>
      </w:r>
    </w:p>
    <w:p w:rsidR="009A0B4C" w:rsidRDefault="009A0B4C" w:rsidP="009A0B4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2、列支10万元用于邻里（亲情）互助服务资金。</w:t>
      </w:r>
    </w:p>
    <w:p w:rsidR="009A0B4C" w:rsidRDefault="009A0B4C" w:rsidP="009A0B4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计划对全镇符合条件的失能人员开展邻里（亲情）服务互助帮扶工作。每人每月100-300元。</w:t>
      </w:r>
    </w:p>
    <w:p w:rsidR="009A0B4C" w:rsidRDefault="009A0B4C" w:rsidP="009A0B4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3、列支49.6107万元用于居住环境提升。对于今后上级拨付的扶贫资金优先用于贫困户居住环境，使用方案：</w:t>
      </w:r>
    </w:p>
    <w:p w:rsidR="009A0B4C" w:rsidRPr="0019533A" w:rsidRDefault="009A0B4C" w:rsidP="009A0B4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533A">
        <w:rPr>
          <w:rFonts w:ascii="仿宋_GB2312" w:eastAsia="仿宋_GB2312" w:hint="eastAsia"/>
          <w:sz w:val="32"/>
          <w:szCs w:val="32"/>
        </w:rPr>
        <w:t>（1）我镇计划将符合条件的贫困户实施环境提升，开展院落环境提升及卫生保持、室内装饰提升、病房修缮等，镇政府委托招标代理机构进行工程招标，同时聘请监理、审计等第三方机构负责工程质量和金额核算，每户按照工程量据实结算，工程竣工验收后，将工程费用直接拨付到施工队账户。</w:t>
      </w:r>
    </w:p>
    <w:p w:rsidR="009A0B4C" w:rsidRPr="0019533A" w:rsidRDefault="009A0B4C" w:rsidP="009A0B4C">
      <w:pPr>
        <w:spacing w:line="520" w:lineRule="exact"/>
        <w:ind w:firstLineChars="200" w:firstLine="640"/>
        <w:rPr>
          <w:rFonts w:ascii="仿宋_GB2312" w:eastAsia="仿宋_GB2312"/>
        </w:rPr>
      </w:pPr>
      <w:r w:rsidRPr="0019533A">
        <w:rPr>
          <w:rFonts w:ascii="仿宋_GB2312" w:eastAsia="仿宋_GB2312" w:hAnsi="Calibri" w:cs="Calibri" w:hint="eastAsia"/>
          <w:sz w:val="32"/>
          <w:szCs w:val="32"/>
        </w:rPr>
        <w:t>一是</w:t>
      </w:r>
      <w:r w:rsidRPr="0019533A">
        <w:rPr>
          <w:rFonts w:ascii="仿宋_GB2312" w:eastAsia="仿宋_GB2312" w:hint="eastAsia"/>
          <w:sz w:val="32"/>
          <w:szCs w:val="32"/>
        </w:rPr>
        <w:t>对于贫困户院落环境提升等人居环境改善，每户工程核算</w:t>
      </w:r>
      <w:r w:rsidRPr="0019533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总额原则上不超过3000元/户，对于个别居住环境相对较差的户，</w:t>
      </w:r>
      <w:r w:rsidRPr="0019533A">
        <w:rPr>
          <w:rFonts w:ascii="仿宋_GB2312" w:eastAsia="仿宋_GB2312" w:hint="eastAsia"/>
          <w:sz w:val="32"/>
          <w:szCs w:val="32"/>
        </w:rPr>
        <w:t>每户工程核算</w:t>
      </w:r>
      <w:r w:rsidRPr="0019533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总额原则上不能超过5000元。</w:t>
      </w:r>
    </w:p>
    <w:p w:rsidR="009A0B4C" w:rsidRPr="0019533A" w:rsidRDefault="009A0B4C" w:rsidP="009A0B4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533A">
        <w:rPr>
          <w:rFonts w:ascii="仿宋_GB2312" w:eastAsia="仿宋_GB2312" w:hint="eastAsia"/>
          <w:sz w:val="32"/>
          <w:szCs w:val="32"/>
        </w:rPr>
        <w:t>二是对于贫困户危病房修缮、室内装饰提升等人居环境改善，每户工程核算</w:t>
      </w:r>
      <w:r w:rsidRPr="0019533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总额原则上不超过3000元/户，对于个别住房环境相对较差的户，</w:t>
      </w:r>
      <w:r w:rsidRPr="0019533A">
        <w:rPr>
          <w:rFonts w:ascii="仿宋_GB2312" w:eastAsia="仿宋_GB2312" w:hint="eastAsia"/>
          <w:sz w:val="32"/>
          <w:szCs w:val="32"/>
        </w:rPr>
        <w:t>每户工程核算</w:t>
      </w:r>
      <w:r w:rsidRPr="0019533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总额原则上不能超过5000元。</w:t>
      </w:r>
    </w:p>
    <w:p w:rsidR="009A0B4C" w:rsidRPr="0019533A" w:rsidRDefault="009A0B4C" w:rsidP="009A0B4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533A">
        <w:rPr>
          <w:rFonts w:ascii="仿宋_GB2312" w:eastAsia="仿宋_GB2312" w:hint="eastAsia"/>
          <w:sz w:val="32"/>
          <w:szCs w:val="32"/>
        </w:rPr>
        <w:t>（2）为确保贫困户饮水安全，对未通自来水的贫困户，我</w:t>
      </w:r>
      <w:r w:rsidRPr="0019533A">
        <w:rPr>
          <w:rFonts w:ascii="仿宋_GB2312" w:eastAsia="仿宋_GB2312" w:hint="eastAsia"/>
          <w:sz w:val="32"/>
          <w:szCs w:val="32"/>
        </w:rPr>
        <w:lastRenderedPageBreak/>
        <w:t xml:space="preserve">镇计划由村级安排施工，镇政府组织验收后，每户以300元补助标准拨付资金到村级账户，由村级结算工程费用，不足部分由村级资金列支。        </w:t>
      </w:r>
    </w:p>
    <w:p w:rsidR="009A0B4C" w:rsidRDefault="009A0B4C" w:rsidP="009A0B4C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四、使用监管</w:t>
      </w:r>
    </w:p>
    <w:p w:rsidR="009A0B4C" w:rsidRDefault="009A0B4C" w:rsidP="009A0B4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(一)总体要求</w:t>
      </w:r>
      <w:r>
        <w:rPr>
          <w:rFonts w:ascii="仿宋_GB2312" w:eastAsia="仿宋_GB2312" w:hint="eastAsia"/>
          <w:sz w:val="32"/>
          <w:szCs w:val="32"/>
        </w:rPr>
        <w:t>。充分利用动态调整结果，以所有脱贫享受政策群众为主要工作对象，适当考虑收入略高于建档立卡贫困线的边缘农户，坚持开发式扶贫、保障式扶贫分类精准施策，重点用于开发式扶贫对象的扶持，增强帮扶的针对性和可操作性，因地制宜精准扶贫，探索长效稳定脱贫路径，提高脱贫实效，安排好、使用好扶贫资金监督管理。</w:t>
      </w:r>
    </w:p>
    <w:p w:rsidR="009A0B4C" w:rsidRDefault="009A0B4C" w:rsidP="009A0B4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（二）监督管理</w:t>
      </w:r>
      <w:r>
        <w:rPr>
          <w:rFonts w:ascii="仿宋_GB2312" w:eastAsia="仿宋_GB2312" w:hint="eastAsia"/>
          <w:sz w:val="32"/>
          <w:szCs w:val="32"/>
        </w:rPr>
        <w:t>。构建分工明确、权责统一、管理到位的财政专项扶贫资金使用管理机制。分配使用要公开透明，按照滕州市扶贫办、滕州市财政局《关于完善扶贫资金项目公示公告制度的通知》（滕扶贫组办字〔2018〕51号）要求，严格做好公告公示。加大扶贫资金违规使用责任追究力度，财政部门、审计部门、纪检监察机关将全过程监督，集中整治和加强预防扶贫领域各种违法违纪行为。坚决禁止虚报冒领、截留滞留、贪污挪用、侵占套取、挥霍浪费等各类违法违纪行为，一经发现，从严惩处。</w:t>
      </w:r>
    </w:p>
    <w:p w:rsidR="009A0B4C" w:rsidRDefault="009A0B4C" w:rsidP="009A0B4C">
      <w:pPr>
        <w:spacing w:line="3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A0B4C" w:rsidRDefault="009A0B4C" w:rsidP="009A0B4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附件：2020年度财政专项扶贫资金计划表</w:t>
      </w:r>
    </w:p>
    <w:p w:rsidR="009A0B4C" w:rsidRDefault="009A0B4C" w:rsidP="009A0B4C">
      <w:pPr>
        <w:spacing w:line="3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A0B4C" w:rsidRDefault="009A0B4C" w:rsidP="009A0B4C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  <w:sectPr w:rsidR="009A0B4C">
          <w:footerReference w:type="default" r:id="rId7"/>
          <w:pgSz w:w="11910" w:h="16840"/>
          <w:pgMar w:top="1474" w:right="1588" w:bottom="1474" w:left="1588" w:header="0" w:footer="1287" w:gutter="0"/>
          <w:cols w:space="720"/>
        </w:sectPr>
      </w:pPr>
      <w:r>
        <w:rPr>
          <w:rFonts w:ascii="仿宋_GB2312" w:eastAsia="仿宋_GB2312" w:hint="eastAsia"/>
          <w:sz w:val="32"/>
          <w:szCs w:val="32"/>
        </w:rPr>
        <w:t>2020年3月16日</w:t>
      </w:r>
    </w:p>
    <w:tbl>
      <w:tblPr>
        <w:tblpPr w:leftFromText="180" w:rightFromText="180" w:vertAnchor="text" w:horzAnchor="margin" w:tblpY="1930"/>
        <w:tblOverlap w:val="never"/>
        <w:tblW w:w="141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8"/>
        <w:gridCol w:w="1179"/>
        <w:gridCol w:w="1182"/>
        <w:gridCol w:w="1390"/>
        <w:gridCol w:w="1190"/>
        <w:gridCol w:w="1192"/>
        <w:gridCol w:w="1297"/>
        <w:gridCol w:w="1085"/>
        <w:gridCol w:w="1191"/>
        <w:gridCol w:w="1508"/>
        <w:gridCol w:w="1635"/>
      </w:tblGrid>
      <w:tr w:rsidR="009A0B4C" w:rsidTr="009A0B4C">
        <w:trPr>
          <w:trHeight w:val="747"/>
        </w:trPr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lastRenderedPageBreak/>
              <w:t>去向</w:t>
            </w:r>
          </w:p>
          <w:p w:rsidR="009A0B4C" w:rsidRDefault="009A0B4C" w:rsidP="009A0B4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资金使用量</w:t>
            </w:r>
          </w:p>
          <w:p w:rsidR="009A0B4C" w:rsidRDefault="009A0B4C" w:rsidP="009A0B4C">
            <w:pPr>
              <w:jc w:val="center"/>
            </w:pPr>
            <w:r>
              <w:rPr>
                <w:rFonts w:ascii="黑体" w:eastAsia="黑体" w:hAnsi="黑体" w:hint="eastAsia"/>
              </w:rPr>
              <w:t>资金来源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</w:rPr>
              <w:t>建档立卡</w:t>
            </w:r>
            <w:r>
              <w:rPr>
                <w:rFonts w:ascii="黑体" w:eastAsia="黑体" w:hAnsi="宋体" w:cs="黑体" w:hint="eastAsia"/>
                <w:color w:val="000000"/>
                <w:szCs w:val="21"/>
              </w:rPr>
              <w:br/>
              <w:t>经费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</w:rPr>
              <w:t>重点镇街</w:t>
            </w:r>
          </w:p>
          <w:p w:rsidR="009A0B4C" w:rsidRDefault="009A0B4C" w:rsidP="009A0B4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</w:rPr>
              <w:t>支持资金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</w:rPr>
              <w:t>孝善养老</w:t>
            </w:r>
            <w:r>
              <w:rPr>
                <w:rFonts w:ascii="黑体" w:eastAsia="黑体" w:hAnsi="宋体" w:cs="黑体" w:hint="eastAsia"/>
                <w:color w:val="000000"/>
                <w:szCs w:val="21"/>
              </w:rPr>
              <w:br/>
              <w:t>资   金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</w:rPr>
              <w:t>邻里（亲情）</w:t>
            </w:r>
            <w:r>
              <w:rPr>
                <w:rFonts w:ascii="黑体" w:eastAsia="黑体" w:hAnsi="宋体" w:cs="黑体" w:hint="eastAsia"/>
                <w:color w:val="000000"/>
                <w:spacing w:val="20"/>
                <w:szCs w:val="21"/>
              </w:rPr>
              <w:t>互助资金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</w:rPr>
              <w:t>扶贫基金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</w:rPr>
              <w:t>“两不愁三保障”和饮水安全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</w:rPr>
              <w:t>统筹往年剩余</w:t>
            </w:r>
          </w:p>
          <w:p w:rsidR="009A0B4C" w:rsidRDefault="009A0B4C" w:rsidP="009A0B4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</w:rPr>
              <w:t>资   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</w:rPr>
              <w:t>备注</w:t>
            </w:r>
          </w:p>
        </w:tc>
      </w:tr>
      <w:tr w:rsidR="009A0B4C" w:rsidTr="009A0B4C">
        <w:trPr>
          <w:trHeight w:val="364"/>
        </w:trPr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扶贫专账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扶贫基金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村（家）政服务岗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21.6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</w:p>
        </w:tc>
      </w:tr>
      <w:tr w:rsidR="009A0B4C" w:rsidTr="009A0B4C">
        <w:trPr>
          <w:trHeight w:val="373"/>
        </w:trPr>
        <w:tc>
          <w:tcPr>
            <w:tcW w:w="13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亲情互助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28.32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</w:p>
        </w:tc>
      </w:tr>
      <w:tr w:rsidR="009A0B4C" w:rsidTr="009A0B4C">
        <w:trPr>
          <w:trHeight w:val="337"/>
        </w:trPr>
        <w:tc>
          <w:tcPr>
            <w:tcW w:w="13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补充养老金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</w:p>
        </w:tc>
      </w:tr>
      <w:tr w:rsidR="009A0B4C" w:rsidTr="009A0B4C">
        <w:trPr>
          <w:trHeight w:val="337"/>
        </w:trPr>
        <w:tc>
          <w:tcPr>
            <w:tcW w:w="13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其他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</w:p>
        </w:tc>
      </w:tr>
      <w:tr w:rsidR="009A0B4C" w:rsidTr="009A0B4C">
        <w:trPr>
          <w:trHeight w:val="451"/>
        </w:trPr>
        <w:tc>
          <w:tcPr>
            <w:tcW w:w="13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孝善养老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12.42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</w:p>
        </w:tc>
      </w:tr>
      <w:tr w:rsidR="009A0B4C" w:rsidTr="009A0B4C">
        <w:trPr>
          <w:trHeight w:val="451"/>
        </w:trPr>
        <w:tc>
          <w:tcPr>
            <w:tcW w:w="13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邻里互助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</w:p>
        </w:tc>
      </w:tr>
      <w:tr w:rsidR="009A0B4C" w:rsidTr="009A0B4C">
        <w:trPr>
          <w:trHeight w:val="451"/>
        </w:trPr>
        <w:tc>
          <w:tcPr>
            <w:tcW w:w="13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居住环境提升资金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30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19.6107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</w:p>
        </w:tc>
      </w:tr>
      <w:tr w:rsidR="009A0B4C" w:rsidTr="009A0B4C">
        <w:trPr>
          <w:trHeight w:val="337"/>
        </w:trPr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楷体_GB2312" w:eastAsia="楷体_GB2312" w:hAnsi="宋体" w:cs="宋体"/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楷体_GB2312" w:eastAsia="楷体_GB2312" w:hAnsi="宋体" w:cs="宋体"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楷体_GB2312" w:eastAsia="楷体_GB2312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楷体_GB2312" w:eastAsia="楷体_GB2312" w:hAnsi="宋体" w:cs="宋体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jc w:val="center"/>
              <w:rPr>
                <w:rFonts w:ascii="楷体_GB2312" w:eastAsia="楷体_GB2312" w:hAnsi="宋体" w:cs="宋体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color w:val="000000"/>
              </w:rPr>
            </w:pP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color w:val="000000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9A0B4C" w:rsidTr="009A0B4C">
        <w:trPr>
          <w:trHeight w:val="386"/>
        </w:trPr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color w:val="000000"/>
              </w:rPr>
            </w:pPr>
            <w:r>
              <w:rPr>
                <w:rFonts w:ascii="楷体_GB2312" w:eastAsia="楷体_GB2312" w:hAnsi="宋体" w:cs="宋体" w:hint="eastAsia"/>
                <w:color w:val="000000"/>
              </w:rPr>
              <w:t>合  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color w:val="00000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4C" w:rsidRDefault="009A0B4C" w:rsidP="009A0B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</w:tbl>
    <w:p w:rsidR="009A0B4C" w:rsidRDefault="009A0B4C" w:rsidP="009A0B4C">
      <w:pPr>
        <w:pStyle w:val="a5"/>
        <w:ind w:firstLineChars="200" w:firstLine="400"/>
        <w:rPr>
          <w:sz w:val="20"/>
        </w:rPr>
      </w:pPr>
    </w:p>
    <w:p w:rsidR="009A0B4C" w:rsidRDefault="009A0B4C" w:rsidP="009A0B4C">
      <w:pPr>
        <w:pStyle w:val="a5"/>
        <w:spacing w:before="54"/>
        <w:rPr>
          <w:rFonts w:ascii="黑体" w:eastAsia="黑体"/>
        </w:rPr>
      </w:pPr>
      <w:r>
        <w:rPr>
          <w:rFonts w:ascii="黑体" w:eastAsia="黑体" w:hint="eastAsia"/>
        </w:rPr>
        <w:t>附件：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单位：万元</w:t>
      </w:r>
    </w:p>
    <w:p w:rsidR="009A0B4C" w:rsidRDefault="009A0B4C" w:rsidP="009A0B4C">
      <w:pPr>
        <w:pStyle w:val="a5"/>
        <w:spacing w:before="54"/>
        <w:jc w:val="center"/>
        <w:rPr>
          <w:rFonts w:ascii="方正大标宋简体" w:eastAsia="方正大标宋简体"/>
          <w:lang w:val="en-US"/>
        </w:rPr>
      </w:pPr>
      <w:r>
        <w:rPr>
          <w:rFonts w:ascii="方正大标宋简体" w:eastAsia="方正大标宋简体" w:hAnsi="方正小标宋简体" w:cs="方正小标宋简体" w:hint="eastAsia"/>
          <w:sz w:val="36"/>
          <w:szCs w:val="36"/>
          <w:lang w:val="en-US"/>
        </w:rPr>
        <w:t>2020年度财政专项扶贫资金使用计划表</w:t>
      </w:r>
    </w:p>
    <w:p w:rsidR="009A0B4C" w:rsidRDefault="009A0B4C" w:rsidP="009A0B4C">
      <w:pPr>
        <w:pStyle w:val="a5"/>
        <w:spacing w:before="54"/>
        <w:rPr>
          <w:rFonts w:ascii="黑体" w:eastAsia="黑体" w:hAnsi="黑体" w:cs="宋体"/>
          <w:color w:val="000000"/>
          <w:sz w:val="22"/>
          <w:szCs w:val="22"/>
        </w:rPr>
      </w:pPr>
      <w:r>
        <w:rPr>
          <w:rFonts w:ascii="黑体" w:eastAsia="黑体" w:hAnsi="黑体" w:cs="宋体" w:hint="eastAsia"/>
          <w:color w:val="000000"/>
          <w:sz w:val="22"/>
          <w:szCs w:val="22"/>
        </w:rPr>
        <w:t>注：以上年度剩余资金可统筹使用。</w:t>
      </w:r>
    </w:p>
    <w:p w:rsidR="00C8616C" w:rsidRDefault="00C8616C"/>
    <w:sectPr w:rsidR="00C8616C" w:rsidSect="009A0B4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F2" w:rsidRDefault="00BF24F2" w:rsidP="001C4E2E">
      <w:r>
        <w:separator/>
      </w:r>
    </w:p>
  </w:endnote>
  <w:endnote w:type="continuationSeparator" w:id="0">
    <w:p w:rsidR="00BF24F2" w:rsidRDefault="00BF24F2" w:rsidP="001C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B4C" w:rsidRDefault="009A0B4C">
    <w:pPr>
      <w:pStyle w:val="a5"/>
      <w:spacing w:line="14" w:lineRule="auto"/>
      <w:rPr>
        <w:sz w:val="20"/>
      </w:rPr>
    </w:pPr>
    <w:r>
      <w:pict>
        <v:rect id="文本框 1" o:spid="_x0000_s2049" style="position:absolute;margin-left:275.6pt;margin-top:766.45pt;width:44pt;height:14pt;z-index:-251657216;mso-position-horizontal-relative:page;mso-position-vertical-relative:page;mso-width-relative:page;mso-height-relative:page" o:gfxdata="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D06LA9wAAAANAQAADwAAAAAAAAABACAAAAAi&#10;AAAAZHJzL2Rvd25yZXYueG1sUEsBAhQAFAAAAAgAh07iQD82PN+UAQAAEQMAAA4AAAAAAAAAAQAg&#10;AAAAKwEAAGRycy9lMm9Eb2MueG1sUEsFBgAAAAAGAAYAWQEAADEFAAAAAA==&#10;" filled="f" stroked="f">
          <v:textbox style="mso-next-textbox:#文本框 1" inset="0,0,0,0">
            <w:txbxContent>
              <w:p w:rsidR="009A0B4C" w:rsidRDefault="009A0B4C">
                <w:pPr>
                  <w:spacing w:line="280" w:lineRule="exact"/>
                  <w:ind w:left="20"/>
                  <w:rPr>
                    <w:rFonts w:ascii="宋体" w:hAnsi="宋体"/>
                    <w:sz w:val="24"/>
                  </w:rPr>
                </w:pPr>
                <w:r>
                  <w:rPr>
                    <w:rFonts w:ascii="宋体" w:hAnsi="宋体"/>
                    <w:sz w:val="24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E05DF">
                  <w:rPr>
                    <w:rFonts w:ascii="宋体" w:hAnsi="宋体"/>
                    <w:noProof/>
                    <w:sz w:val="24"/>
                  </w:rPr>
                  <w:t>4</w:t>
                </w:r>
                <w:r>
                  <w:fldChar w:fldCharType="end"/>
                </w:r>
                <w:r>
                  <w:rPr>
                    <w:rFonts w:ascii="宋体" w:hAnsi="宋体"/>
                    <w:sz w:val="24"/>
                  </w:rPr>
                  <w:t xml:space="preserve"> —</w:t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F2" w:rsidRDefault="00BF24F2" w:rsidP="001C4E2E">
      <w:r>
        <w:separator/>
      </w:r>
    </w:p>
  </w:footnote>
  <w:footnote w:type="continuationSeparator" w:id="0">
    <w:p w:rsidR="00BF24F2" w:rsidRDefault="00BF24F2" w:rsidP="001C4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6C"/>
    <w:rsid w:val="00054875"/>
    <w:rsid w:val="001C4E2E"/>
    <w:rsid w:val="0045355C"/>
    <w:rsid w:val="006A1DC2"/>
    <w:rsid w:val="009A0B4C"/>
    <w:rsid w:val="009E05DF"/>
    <w:rsid w:val="00A17E21"/>
    <w:rsid w:val="00BF24F2"/>
    <w:rsid w:val="00C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E2E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9A0B4C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9A0B4C"/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ask-title">
    <w:name w:val="ask-title"/>
    <w:basedOn w:val="a0"/>
    <w:qFormat/>
    <w:rsid w:val="009A0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E2E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9A0B4C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9A0B4C"/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ask-title">
    <w:name w:val="ask-title"/>
    <w:basedOn w:val="a0"/>
    <w:qFormat/>
    <w:rsid w:val="009A0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370</Words>
  <Characters>2113</Characters>
  <Application>Microsoft Office Word</Application>
  <DocSecurity>0</DocSecurity>
  <Lines>17</Lines>
  <Paragraphs>4</Paragraphs>
  <ScaleCrop>false</ScaleCrop>
  <Company>Microsoft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2022-11-18T06:56:00Z</cp:lastPrinted>
  <dcterms:created xsi:type="dcterms:W3CDTF">2022-11-18T06:56:00Z</dcterms:created>
  <dcterms:modified xsi:type="dcterms:W3CDTF">2022-11-18T06:56:00Z</dcterms:modified>
</cp:coreProperties>
</file>